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7286" w14:textId="501635A5" w:rsidR="004B10C2" w:rsidRDefault="00362354" w:rsidP="00BA3435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0EEBBCC" wp14:editId="31A7431F">
            <wp:extent cx="547687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2951" w14:textId="77777777" w:rsidR="00D95684" w:rsidRDefault="00D95684">
      <w:pPr>
        <w:rPr>
          <w:b/>
          <w:bCs/>
        </w:rPr>
      </w:pPr>
    </w:p>
    <w:p w14:paraId="4BCCC977" w14:textId="77777777" w:rsidR="00D95684" w:rsidRDefault="00D95684">
      <w:pPr>
        <w:rPr>
          <w:b/>
          <w:bCs/>
        </w:rPr>
      </w:pPr>
    </w:p>
    <w:p w14:paraId="0A59A72F" w14:textId="77777777" w:rsidR="004B10C2" w:rsidRPr="00D95684" w:rsidRDefault="00362354">
      <w:pPr>
        <w:rPr>
          <w:rFonts w:ascii="Arial Narrow" w:hAnsi="Arial Narrow"/>
          <w:b/>
          <w:bCs/>
        </w:rPr>
      </w:pPr>
      <w:r w:rsidRPr="00D95684">
        <w:rPr>
          <w:rFonts w:ascii="Arial Narrow" w:hAnsi="Arial Narrow"/>
          <w:b/>
          <w:bCs/>
        </w:rPr>
        <w:t>FOR IMMEDIATE RELEASE</w:t>
      </w:r>
      <w:r w:rsidRPr="00D95684">
        <w:rPr>
          <w:rFonts w:ascii="Arial Narrow" w:hAnsi="Arial Narrow"/>
          <w:b/>
          <w:bCs/>
        </w:rPr>
        <w:tab/>
      </w:r>
      <w:r w:rsidRPr="00D95684">
        <w:rPr>
          <w:rFonts w:ascii="Arial Narrow" w:hAnsi="Arial Narrow"/>
          <w:b/>
          <w:bCs/>
        </w:rPr>
        <w:tab/>
      </w:r>
      <w:r w:rsidR="00BA3435">
        <w:rPr>
          <w:rFonts w:ascii="Arial Narrow" w:hAnsi="Arial Narrow"/>
          <w:b/>
          <w:bCs/>
        </w:rPr>
        <w:tab/>
      </w:r>
      <w:r w:rsidR="00BA3435">
        <w:rPr>
          <w:rFonts w:ascii="Arial Narrow" w:hAnsi="Arial Narrow"/>
          <w:b/>
          <w:bCs/>
        </w:rPr>
        <w:tab/>
        <w:t xml:space="preserve">CONTACT:  </w:t>
      </w:r>
      <w:r w:rsidR="00BA3435">
        <w:rPr>
          <w:rFonts w:ascii="Arial Narrow" w:hAnsi="Arial Narrow"/>
          <w:b/>
          <w:bCs/>
        </w:rPr>
        <w:tab/>
        <w:t xml:space="preserve"> </w:t>
      </w:r>
      <w:r w:rsidR="00AF4C0C">
        <w:rPr>
          <w:rFonts w:ascii="Arial Narrow" w:hAnsi="Arial Narrow"/>
          <w:b/>
          <w:bCs/>
        </w:rPr>
        <w:t>Julie G. Hayes</w:t>
      </w:r>
    </w:p>
    <w:p w14:paraId="2C6F7E75" w14:textId="77777777" w:rsidR="004B10C2" w:rsidRPr="00D95684" w:rsidRDefault="00362354">
      <w:pPr>
        <w:rPr>
          <w:rFonts w:ascii="Arial Narrow" w:hAnsi="Arial Narrow"/>
          <w:bCs/>
        </w:rPr>
      </w:pP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  <w:t xml:space="preserve">                      </w:t>
      </w:r>
      <w:r w:rsidR="00BA3435">
        <w:rPr>
          <w:rFonts w:ascii="Arial Narrow" w:hAnsi="Arial Narrow"/>
          <w:bCs/>
        </w:rPr>
        <w:tab/>
      </w:r>
      <w:r w:rsidR="00BA3435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 xml:space="preserve"> </w:t>
      </w:r>
      <w:r w:rsidR="00494B16">
        <w:rPr>
          <w:rFonts w:ascii="Arial Narrow" w:hAnsi="Arial Narrow"/>
          <w:bCs/>
        </w:rPr>
        <w:t>484-430-235</w:t>
      </w:r>
      <w:r w:rsidR="00AF4C0C">
        <w:rPr>
          <w:rFonts w:ascii="Arial Narrow" w:hAnsi="Arial Narrow"/>
          <w:bCs/>
        </w:rPr>
        <w:t>2</w:t>
      </w:r>
    </w:p>
    <w:p w14:paraId="4C5313D0" w14:textId="77777777" w:rsidR="004B10C2" w:rsidRPr="00D95684" w:rsidRDefault="00362354">
      <w:pPr>
        <w:rPr>
          <w:rFonts w:ascii="Arial Narrow" w:hAnsi="Arial Narrow"/>
          <w:bCs/>
        </w:rPr>
      </w:pP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  <w:t xml:space="preserve">    </w:t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  <w:t xml:space="preserve">          </w:t>
      </w:r>
      <w:r w:rsidR="00BA3435">
        <w:rPr>
          <w:rFonts w:ascii="Arial Narrow" w:hAnsi="Arial Narrow"/>
          <w:bCs/>
        </w:rPr>
        <w:tab/>
      </w:r>
      <w:r w:rsidR="00BA3435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 xml:space="preserve"> </w:t>
      </w:r>
      <w:r w:rsidR="00AF4C0C" w:rsidRPr="00D81970">
        <w:rPr>
          <w:rFonts w:ascii="Arial Narrow" w:hAnsi="Arial Narrow"/>
          <w:bCs/>
        </w:rPr>
        <w:t>jhayes@</w:t>
      </w:r>
      <w:r w:rsidR="00AF4C0C" w:rsidRPr="00AF4C0C">
        <w:rPr>
          <w:rFonts w:ascii="Arial Narrow" w:hAnsi="Arial Narrow"/>
          <w:bCs/>
        </w:rPr>
        <w:t>mankogold.com</w:t>
      </w:r>
    </w:p>
    <w:p w14:paraId="2A2BED14" w14:textId="77777777" w:rsidR="004B10C2" w:rsidRPr="00D95684" w:rsidRDefault="00362354">
      <w:pPr>
        <w:rPr>
          <w:rFonts w:ascii="Arial Narrow" w:hAnsi="Arial Narrow"/>
          <w:bCs/>
        </w:rPr>
      </w:pP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</w:r>
      <w:r w:rsidRPr="00D95684">
        <w:rPr>
          <w:rFonts w:ascii="Arial Narrow" w:hAnsi="Arial Narrow"/>
          <w:bCs/>
        </w:rPr>
        <w:tab/>
        <w:t xml:space="preserve">            </w:t>
      </w:r>
    </w:p>
    <w:p w14:paraId="7232DBEC" w14:textId="77777777" w:rsidR="00BA3435" w:rsidRDefault="00BA3435">
      <w:pPr>
        <w:jc w:val="center"/>
        <w:rPr>
          <w:rFonts w:ascii="Arial Narrow" w:hAnsi="Arial Narrow"/>
          <w:b/>
          <w:sz w:val="36"/>
          <w:szCs w:val="36"/>
        </w:rPr>
      </w:pPr>
    </w:p>
    <w:p w14:paraId="730F7251" w14:textId="77777777" w:rsidR="00F667CE" w:rsidRDefault="00F667CE" w:rsidP="00F667CE">
      <w:pPr>
        <w:jc w:val="center"/>
        <w:rPr>
          <w:rFonts w:ascii="Arial Narrow" w:hAnsi="Arial Narrow"/>
          <w:b/>
          <w:sz w:val="36"/>
          <w:szCs w:val="36"/>
        </w:rPr>
      </w:pPr>
      <w:r w:rsidRPr="00F667CE">
        <w:rPr>
          <w:rFonts w:ascii="Arial Narrow" w:hAnsi="Arial Narrow"/>
          <w:b/>
          <w:sz w:val="36"/>
          <w:szCs w:val="36"/>
        </w:rPr>
        <w:t>Manko Gold and Nearly Half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F667CE">
        <w:rPr>
          <w:rFonts w:ascii="Arial Narrow" w:hAnsi="Arial Narrow"/>
          <w:b/>
          <w:sz w:val="36"/>
          <w:szCs w:val="36"/>
        </w:rPr>
        <w:t xml:space="preserve">of Its Partners </w:t>
      </w:r>
    </w:p>
    <w:p w14:paraId="66C8A24C" w14:textId="1828DF69" w:rsidR="00327241" w:rsidRDefault="00F667CE" w:rsidP="00F667CE">
      <w:pPr>
        <w:jc w:val="center"/>
        <w:rPr>
          <w:rFonts w:ascii="Arial Narrow" w:hAnsi="Arial Narrow"/>
          <w:b/>
          <w:sz w:val="36"/>
          <w:szCs w:val="36"/>
        </w:rPr>
      </w:pPr>
      <w:r w:rsidRPr="00F667CE">
        <w:rPr>
          <w:rFonts w:ascii="Arial Narrow" w:hAnsi="Arial Narrow"/>
          <w:b/>
          <w:sz w:val="36"/>
          <w:szCs w:val="36"/>
        </w:rPr>
        <w:t>Recognized in Chambers USA 2026</w:t>
      </w:r>
    </w:p>
    <w:p w14:paraId="7B1C474C" w14:textId="77777777" w:rsidR="00F667CE" w:rsidRDefault="00F667CE" w:rsidP="00F667CE">
      <w:pPr>
        <w:jc w:val="center"/>
        <w:rPr>
          <w:rFonts w:ascii="Arial Narrow" w:hAnsi="Arial Narrow"/>
          <w:b/>
          <w:sz w:val="36"/>
          <w:szCs w:val="36"/>
        </w:rPr>
      </w:pPr>
    </w:p>
    <w:p w14:paraId="3A07301A" w14:textId="1E359CB3" w:rsidR="004B10C2" w:rsidRPr="006D3B3A" w:rsidRDefault="00362354" w:rsidP="006D3B3A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noProof/>
        </w:rPr>
        <w:drawing>
          <wp:inline distT="0" distB="0" distL="0" distR="0" wp14:anchorId="78C6D712" wp14:editId="02D9AB0D">
            <wp:extent cx="2895598" cy="2431006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98" cy="243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F4859" w14:textId="2028F67E" w:rsidR="00F667CE" w:rsidRDefault="00362354" w:rsidP="00AF4C0C">
      <w:pPr>
        <w:spacing w:before="100" w:beforeAutospacing="1" w:after="360" w:line="360" w:lineRule="auto"/>
        <w:rPr>
          <w:rFonts w:ascii="Arial Narrow" w:hAnsi="Arial Narrow"/>
          <w:color w:val="000000" w:themeColor="text1"/>
        </w:rPr>
      </w:pPr>
      <w:r w:rsidRPr="00D95684">
        <w:rPr>
          <w:rFonts w:ascii="Arial Narrow" w:hAnsi="Arial Narrow"/>
        </w:rPr>
        <w:t>Philadelphia, PA (</w:t>
      </w:r>
      <w:r w:rsidR="00407183">
        <w:rPr>
          <w:rFonts w:ascii="Arial Narrow" w:hAnsi="Arial Narrow"/>
        </w:rPr>
        <w:t xml:space="preserve">June </w:t>
      </w:r>
      <w:r w:rsidR="00BA6551">
        <w:rPr>
          <w:rFonts w:ascii="Arial Narrow" w:hAnsi="Arial Narrow"/>
        </w:rPr>
        <w:t>4</w:t>
      </w:r>
      <w:r w:rsidR="00F62E68">
        <w:rPr>
          <w:rFonts w:ascii="Arial Narrow" w:hAnsi="Arial Narrow"/>
        </w:rPr>
        <w:t xml:space="preserve">, </w:t>
      </w:r>
      <w:r w:rsidR="00601120">
        <w:rPr>
          <w:rFonts w:ascii="Arial Narrow" w:hAnsi="Arial Narrow"/>
        </w:rPr>
        <w:t>202</w:t>
      </w:r>
      <w:r w:rsidR="00BA6551">
        <w:rPr>
          <w:rFonts w:ascii="Arial Narrow" w:hAnsi="Arial Narrow"/>
        </w:rPr>
        <w:t>6</w:t>
      </w:r>
      <w:r w:rsidRPr="00D95684">
        <w:rPr>
          <w:rFonts w:ascii="Arial Narrow" w:hAnsi="Arial Narrow"/>
        </w:rPr>
        <w:t>) –Manko, Gold, Katcher &amp; Fox, LLP</w:t>
      </w:r>
      <w:r w:rsidR="006F0896">
        <w:rPr>
          <w:rFonts w:ascii="Arial Narrow" w:hAnsi="Arial Narrow"/>
        </w:rPr>
        <w:t xml:space="preserve"> (</w:t>
      </w:r>
      <w:r w:rsidR="00BA6551">
        <w:rPr>
          <w:rFonts w:ascii="Arial Narrow" w:hAnsi="Arial Narrow"/>
        </w:rPr>
        <w:t>Manko Gold</w:t>
      </w:r>
      <w:r w:rsidR="006F0896">
        <w:rPr>
          <w:rFonts w:ascii="Arial Narrow" w:hAnsi="Arial Narrow"/>
        </w:rPr>
        <w:t>)</w:t>
      </w:r>
      <w:r w:rsidRPr="00D95684">
        <w:rPr>
          <w:rFonts w:ascii="Arial Narrow" w:hAnsi="Arial Narrow"/>
        </w:rPr>
        <w:t xml:space="preserve">, the environmental, energy and land use law firm </w:t>
      </w:r>
      <w:r w:rsidR="00F667CE">
        <w:rPr>
          <w:rFonts w:ascii="Arial Narrow" w:hAnsi="Arial Narrow"/>
        </w:rPr>
        <w:t>based in</w:t>
      </w:r>
      <w:r w:rsidR="006C2320">
        <w:rPr>
          <w:rFonts w:ascii="Arial Narrow" w:hAnsi="Arial Narrow"/>
        </w:rPr>
        <w:t xml:space="preserve"> </w:t>
      </w:r>
      <w:r w:rsidR="00547101">
        <w:rPr>
          <w:rFonts w:ascii="Arial Narrow" w:hAnsi="Arial Narrow"/>
        </w:rPr>
        <w:t>suburban</w:t>
      </w:r>
      <w:r w:rsidR="00840115">
        <w:rPr>
          <w:rFonts w:ascii="Arial Narrow" w:hAnsi="Arial Narrow"/>
        </w:rPr>
        <w:t xml:space="preserve"> Philadelphia</w:t>
      </w:r>
      <w:r w:rsidRPr="00D95684">
        <w:rPr>
          <w:rFonts w:ascii="Arial Narrow" w:hAnsi="Arial Narrow"/>
        </w:rPr>
        <w:t xml:space="preserve">, </w:t>
      </w:r>
      <w:r w:rsidR="00F667CE">
        <w:rPr>
          <w:rFonts w:ascii="Arial Narrow" w:hAnsi="Arial Narrow"/>
        </w:rPr>
        <w:t xml:space="preserve">has once again earned top recognition in </w:t>
      </w:r>
      <w:hyperlink r:id="rId10" w:history="1">
        <w:r w:rsidRPr="00737A21">
          <w:rPr>
            <w:rStyle w:val="Hyperlink"/>
            <w:rFonts w:ascii="Arial Narrow" w:hAnsi="Arial Narrow"/>
            <w:i/>
            <w:iCs/>
          </w:rPr>
          <w:t xml:space="preserve">Chambers USA </w:t>
        </w:r>
        <w:r w:rsidR="00601120" w:rsidRPr="00737A21">
          <w:rPr>
            <w:rStyle w:val="Hyperlink"/>
            <w:rFonts w:ascii="Arial Narrow" w:hAnsi="Arial Narrow"/>
            <w:i/>
            <w:iCs/>
          </w:rPr>
          <w:t>202</w:t>
        </w:r>
        <w:r w:rsidR="00BA6551">
          <w:rPr>
            <w:rStyle w:val="Hyperlink"/>
            <w:rFonts w:ascii="Arial Narrow" w:hAnsi="Arial Narrow"/>
            <w:i/>
            <w:iCs/>
          </w:rPr>
          <w:t>6</w:t>
        </w:r>
        <w:r w:rsidR="009F654A" w:rsidRPr="00737A21">
          <w:rPr>
            <w:rStyle w:val="Hyperlink"/>
            <w:rFonts w:ascii="Arial Narrow" w:hAnsi="Arial Narrow"/>
            <w:i/>
            <w:iCs/>
          </w:rPr>
          <w:t xml:space="preserve">:  </w:t>
        </w:r>
        <w:r w:rsidRPr="00737A21">
          <w:rPr>
            <w:rStyle w:val="Hyperlink"/>
            <w:rFonts w:ascii="Arial Narrow" w:hAnsi="Arial Narrow"/>
            <w:i/>
            <w:iCs/>
          </w:rPr>
          <w:t>America's Leading Lawyers for Business</w:t>
        </w:r>
      </w:hyperlink>
      <w:r w:rsidRPr="00D95684">
        <w:rPr>
          <w:rFonts w:ascii="Arial Narrow" w:hAnsi="Arial Narrow"/>
          <w:i/>
          <w:iCs/>
        </w:rPr>
        <w:t xml:space="preserve"> (“Chambers USA</w:t>
      </w:r>
      <w:r w:rsidR="00432BAB">
        <w:rPr>
          <w:rFonts w:ascii="Arial Narrow" w:hAnsi="Arial Narrow"/>
          <w:i/>
          <w:iCs/>
        </w:rPr>
        <w:t>”</w:t>
      </w:r>
      <w:r w:rsidR="00432BAB" w:rsidRPr="00432BAB">
        <w:rPr>
          <w:rFonts w:ascii="Arial Narrow" w:hAnsi="Arial Narrow"/>
        </w:rPr>
        <w:t xml:space="preserve"> </w:t>
      </w:r>
      <w:r w:rsidR="00D81970">
        <w:rPr>
          <w:rFonts w:ascii="Arial Narrow" w:hAnsi="Arial Narrow"/>
        </w:rPr>
        <w:t>issued by Chambers and Partners</w:t>
      </w:r>
      <w:r w:rsidRPr="00D95684">
        <w:rPr>
          <w:rFonts w:ascii="Arial Narrow" w:hAnsi="Arial Narrow"/>
          <w:i/>
          <w:iCs/>
        </w:rPr>
        <w:t>)</w:t>
      </w:r>
      <w:r w:rsidRPr="00D95684">
        <w:rPr>
          <w:rFonts w:ascii="Arial Narrow" w:hAnsi="Arial Narrow"/>
        </w:rPr>
        <w:t xml:space="preserve">*. </w:t>
      </w:r>
      <w:r w:rsidR="006213D7">
        <w:rPr>
          <w:rFonts w:ascii="Arial Narrow" w:hAnsi="Arial Narrow"/>
        </w:rPr>
        <w:t xml:space="preserve"> </w:t>
      </w:r>
      <w:r w:rsidR="00F667CE" w:rsidRPr="00F667CE">
        <w:rPr>
          <w:rFonts w:ascii="Arial Narrow" w:hAnsi="Arial Narrow"/>
          <w:color w:val="000000" w:themeColor="text1"/>
        </w:rPr>
        <w:t xml:space="preserve">The firm has maintained a </w:t>
      </w:r>
      <w:hyperlink r:id="rId11" w:history="1">
        <w:r w:rsidR="00F667CE" w:rsidRPr="00F667CE">
          <w:rPr>
            <w:rStyle w:val="Hyperlink"/>
            <w:rFonts w:ascii="Arial Narrow" w:hAnsi="Arial Narrow"/>
          </w:rPr>
          <w:t>Tier 1 ranking for environmental law in Pennsylvania every year since Chambers first launched its rankings in 200</w:t>
        </w:r>
        <w:r w:rsidR="004457B6">
          <w:rPr>
            <w:rStyle w:val="Hyperlink"/>
            <w:rFonts w:ascii="Arial Narrow" w:hAnsi="Arial Narrow"/>
          </w:rPr>
          <w:t>3</w:t>
        </w:r>
      </w:hyperlink>
      <w:r w:rsidR="00F667CE" w:rsidRPr="00F667CE">
        <w:rPr>
          <w:rFonts w:ascii="Arial Narrow" w:hAnsi="Arial Narrow"/>
          <w:color w:val="000000" w:themeColor="text1"/>
        </w:rPr>
        <w:t>. This year also marks Manko Gold’s inaugural ranking in New Jersey, further underscoring the firm’s regional strength and growing impact</w:t>
      </w:r>
      <w:r w:rsidR="00F667CE">
        <w:rPr>
          <w:rFonts w:ascii="Arial Narrow" w:hAnsi="Arial Narrow"/>
          <w:color w:val="000000" w:themeColor="text1"/>
        </w:rPr>
        <w:t>.</w:t>
      </w:r>
    </w:p>
    <w:p w14:paraId="0C5B5FC3" w14:textId="33436DD8" w:rsidR="00F667CE" w:rsidRDefault="00F667CE" w:rsidP="00AF4C0C">
      <w:pPr>
        <w:spacing w:before="100" w:beforeAutospacing="1" w:after="360" w:line="360" w:lineRule="auto"/>
        <w:rPr>
          <w:rFonts w:ascii="Arial Narrow" w:hAnsi="Arial Narrow"/>
        </w:rPr>
      </w:pPr>
      <w:r>
        <w:rPr>
          <w:rFonts w:ascii="Arial Narrow" w:hAnsi="Arial Narrow"/>
        </w:rPr>
        <w:t>In addition to the firmwide honors, n</w:t>
      </w:r>
      <w:r w:rsidR="00BA6551">
        <w:rPr>
          <w:rFonts w:ascii="Arial Narrow" w:hAnsi="Arial Narrow"/>
        </w:rPr>
        <w:t>ine</w:t>
      </w:r>
      <w:r w:rsidR="0060112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Manko Gold </w:t>
      </w:r>
      <w:r w:rsidR="007635B8">
        <w:rPr>
          <w:rFonts w:ascii="Arial Narrow" w:hAnsi="Arial Narrow"/>
        </w:rPr>
        <w:t>partners</w:t>
      </w:r>
      <w:r w:rsidR="00362354" w:rsidRPr="00D95684">
        <w:rPr>
          <w:rFonts w:ascii="Arial Narrow" w:hAnsi="Arial Narrow"/>
        </w:rPr>
        <w:t xml:space="preserve"> have been individually </w:t>
      </w:r>
      <w:r>
        <w:rPr>
          <w:rFonts w:ascii="Arial Narrow" w:hAnsi="Arial Narrow"/>
        </w:rPr>
        <w:t>recognized</w:t>
      </w:r>
      <w:r w:rsidR="00F22A55" w:rsidRPr="00D95684">
        <w:rPr>
          <w:rFonts w:ascii="Arial Narrow" w:hAnsi="Arial Narrow"/>
        </w:rPr>
        <w:t xml:space="preserve"> </w:t>
      </w:r>
      <w:r w:rsidR="00362354" w:rsidRPr="00D95684">
        <w:rPr>
          <w:rFonts w:ascii="Arial Narrow" w:hAnsi="Arial Narrow"/>
        </w:rPr>
        <w:t>for their work in environmental law</w:t>
      </w:r>
      <w:r w:rsidR="00877B8D">
        <w:rPr>
          <w:rFonts w:ascii="Arial Narrow" w:hAnsi="Arial Narrow"/>
        </w:rPr>
        <w:t xml:space="preserve"> including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br/>
      </w:r>
      <w:r w:rsidR="00362354" w:rsidRPr="00D95684">
        <w:rPr>
          <w:rFonts w:ascii="Arial Narrow" w:hAnsi="Arial Narrow"/>
        </w:rPr>
        <w:t>Joseph M. Manko</w:t>
      </w:r>
      <w:r w:rsidR="00AD03DF">
        <w:rPr>
          <w:rFonts w:ascii="Arial Narrow" w:hAnsi="Arial Narrow"/>
        </w:rPr>
        <w:t xml:space="preserve"> (retired)</w:t>
      </w:r>
      <w:r w:rsidR="00F36CC4">
        <w:rPr>
          <w:rFonts w:ascii="Arial Narrow" w:hAnsi="Arial Narrow"/>
        </w:rPr>
        <w:br/>
      </w:r>
      <w:r w:rsidR="006213D7" w:rsidRPr="00D95684">
        <w:rPr>
          <w:rFonts w:ascii="Arial Narrow" w:hAnsi="Arial Narrow"/>
        </w:rPr>
        <w:t>Robert D. Fox</w:t>
      </w:r>
    </w:p>
    <w:p w14:paraId="6DDEE38E" w14:textId="77777777" w:rsidR="00037D41" w:rsidRDefault="007635B8" w:rsidP="00037D41">
      <w:pPr>
        <w:spacing w:before="100" w:beforeAutospacing="1" w:after="360" w:line="360" w:lineRule="auto"/>
        <w:rPr>
          <w:rFonts w:ascii="Arial Narrow" w:hAnsi="Arial Narrow"/>
        </w:rPr>
      </w:pPr>
      <w:r w:rsidRPr="00D95684">
        <w:rPr>
          <w:rFonts w:ascii="Arial Narrow" w:hAnsi="Arial Narrow"/>
        </w:rPr>
        <w:lastRenderedPageBreak/>
        <w:t>Carol F. McCabe</w:t>
      </w:r>
      <w:r w:rsidR="00F667CE">
        <w:rPr>
          <w:rFonts w:ascii="Arial Narrow" w:hAnsi="Arial Narrow"/>
        </w:rPr>
        <w:br/>
      </w:r>
      <w:r>
        <w:rPr>
          <w:rFonts w:ascii="Arial Narrow" w:hAnsi="Arial Narrow"/>
        </w:rPr>
        <w:t>Ka</w:t>
      </w:r>
      <w:r w:rsidR="00BA6551">
        <w:rPr>
          <w:rFonts w:ascii="Arial Narrow" w:hAnsi="Arial Narrow"/>
        </w:rPr>
        <w:t>te</w:t>
      </w:r>
      <w:r>
        <w:rPr>
          <w:rFonts w:ascii="Arial Narrow" w:hAnsi="Arial Narrow"/>
        </w:rPr>
        <w:t xml:space="preserve"> Campbell</w:t>
      </w:r>
      <w:r w:rsidR="00F667CE">
        <w:rPr>
          <w:rFonts w:ascii="Arial Narrow" w:hAnsi="Arial Narrow"/>
        </w:rPr>
        <w:br/>
      </w:r>
      <w:r w:rsidR="00601120">
        <w:rPr>
          <w:rFonts w:ascii="Arial Narrow" w:hAnsi="Arial Narrow"/>
        </w:rPr>
        <w:t>John F. Gullace (N</w:t>
      </w:r>
      <w:r w:rsidR="00F667CE">
        <w:rPr>
          <w:rFonts w:ascii="Arial Narrow" w:hAnsi="Arial Narrow"/>
        </w:rPr>
        <w:t xml:space="preserve">ew </w:t>
      </w:r>
      <w:r w:rsidR="00601120">
        <w:rPr>
          <w:rFonts w:ascii="Arial Narrow" w:hAnsi="Arial Narrow"/>
        </w:rPr>
        <w:t>J</w:t>
      </w:r>
      <w:r w:rsidR="00F667CE">
        <w:rPr>
          <w:rFonts w:ascii="Arial Narrow" w:hAnsi="Arial Narrow"/>
        </w:rPr>
        <w:t>ersey</w:t>
      </w:r>
      <w:r w:rsidR="00601120">
        <w:rPr>
          <w:rFonts w:ascii="Arial Narrow" w:hAnsi="Arial Narrow"/>
        </w:rPr>
        <w:t>)</w:t>
      </w:r>
      <w:r w:rsidR="00F667CE">
        <w:rPr>
          <w:rFonts w:ascii="Arial Narrow" w:hAnsi="Arial Narrow"/>
        </w:rPr>
        <w:br/>
      </w:r>
      <w:r w:rsidR="00BA6551">
        <w:rPr>
          <w:rFonts w:ascii="Arial Narrow" w:hAnsi="Arial Narrow"/>
        </w:rPr>
        <w:t>Jill Hyman Kaplan</w:t>
      </w:r>
      <w:r w:rsidR="00F667CE">
        <w:rPr>
          <w:rFonts w:ascii="Arial Narrow" w:hAnsi="Arial Narrow"/>
        </w:rPr>
        <w:br/>
      </w:r>
      <w:r>
        <w:rPr>
          <w:rFonts w:ascii="Arial Narrow" w:hAnsi="Arial Narrow"/>
        </w:rPr>
        <w:t>Nicole R. Moshang</w:t>
      </w:r>
      <w:r w:rsidR="00F667CE">
        <w:rPr>
          <w:rFonts w:ascii="Arial Narrow" w:hAnsi="Arial Narrow"/>
        </w:rPr>
        <w:br/>
      </w:r>
      <w:r w:rsidR="00601120">
        <w:rPr>
          <w:rFonts w:ascii="Arial Narrow" w:hAnsi="Arial Narrow"/>
        </w:rPr>
        <w:t>Diana A. Silva</w:t>
      </w:r>
      <w:r w:rsidR="00F667CE">
        <w:rPr>
          <w:rFonts w:ascii="Arial Narrow" w:hAnsi="Arial Narrow"/>
        </w:rPr>
        <w:br/>
      </w:r>
      <w:r w:rsidR="003D48D1" w:rsidRPr="00D95684">
        <w:rPr>
          <w:rFonts w:ascii="Arial Narrow" w:hAnsi="Arial Narrow"/>
        </w:rPr>
        <w:t>Jonathan H. Spergel</w:t>
      </w:r>
      <w:r w:rsidR="00432BAB">
        <w:rPr>
          <w:rFonts w:ascii="Arial Narrow" w:hAnsi="Arial Narrow"/>
          <w:color w:val="000000"/>
          <w:lang w:val="en"/>
        </w:rPr>
        <w:br/>
      </w:r>
      <w:r w:rsidR="00432BAB">
        <w:rPr>
          <w:rFonts w:ascii="Arial Narrow" w:hAnsi="Arial Narrow"/>
          <w:color w:val="000000"/>
          <w:lang w:val="en"/>
        </w:rPr>
        <w:br/>
      </w:r>
      <w:r w:rsidR="00F667CE" w:rsidRPr="00F667CE">
        <w:rPr>
          <w:rFonts w:ascii="Arial Narrow" w:hAnsi="Arial Narrow"/>
          <w:color w:val="000000" w:themeColor="text1"/>
        </w:rPr>
        <w:t xml:space="preserve">Manko Gold continues to have the highest number of attorneys recognized in Pennsylvania’s environmental law rankings and has remained a consistent presence in Chambers’ top tier for more than two decades. </w:t>
      </w:r>
      <w:r w:rsidR="00037D41" w:rsidRPr="00FA23F8">
        <w:rPr>
          <w:rFonts w:ascii="Arial Narrow" w:hAnsi="Arial Narrow"/>
        </w:rPr>
        <w:t xml:space="preserve">Notably, of the women listed in Chambers for environmental law in Pennsylvania, more than </w:t>
      </w:r>
      <w:r w:rsidR="00037D41">
        <w:rPr>
          <w:rFonts w:ascii="Arial Narrow" w:hAnsi="Arial Narrow"/>
        </w:rPr>
        <w:t>55</w:t>
      </w:r>
      <w:r w:rsidR="00037D41" w:rsidRPr="00FA23F8">
        <w:rPr>
          <w:rFonts w:ascii="Arial Narrow" w:hAnsi="Arial Narrow"/>
        </w:rPr>
        <w:t xml:space="preserve"> percent are </w:t>
      </w:r>
      <w:r w:rsidR="00037D41">
        <w:rPr>
          <w:rFonts w:ascii="Arial Narrow" w:hAnsi="Arial Narrow"/>
        </w:rPr>
        <w:t>Manko Gold</w:t>
      </w:r>
      <w:r w:rsidR="00037D41" w:rsidRPr="00FA23F8">
        <w:rPr>
          <w:rFonts w:ascii="Arial Narrow" w:hAnsi="Arial Narrow"/>
        </w:rPr>
        <w:t xml:space="preserve"> attorneys.</w:t>
      </w:r>
    </w:p>
    <w:p w14:paraId="0C0CE854" w14:textId="1ACCB5E0" w:rsidR="00F667CE" w:rsidRPr="00F667CE" w:rsidRDefault="00F667CE" w:rsidP="00F667CE">
      <w:pPr>
        <w:spacing w:before="100" w:beforeAutospacing="1" w:after="360" w:line="360" w:lineRule="auto"/>
        <w:rPr>
          <w:rFonts w:ascii="Arial Narrow" w:hAnsi="Arial Narrow"/>
          <w:color w:val="000000" w:themeColor="text1"/>
        </w:rPr>
      </w:pPr>
      <w:r w:rsidRPr="00F667CE">
        <w:rPr>
          <w:rFonts w:ascii="Arial Narrow" w:hAnsi="Arial Narrow"/>
          <w:color w:val="000000" w:themeColor="text1"/>
        </w:rPr>
        <w:t xml:space="preserve">Robert D. Fox was ranked in Band 1, while Carol McCabe and Kate Campbell earned Band 2 distinctions. Nicole Moshang and Jonathan Spergel were recognized in Band 3, and John Gullace and Jill Kaplan were ranked in Band 4 in New Jersey and Pennsylvania, respectively. </w:t>
      </w:r>
      <w:r>
        <w:rPr>
          <w:rFonts w:ascii="Arial Narrow" w:hAnsi="Arial Narrow"/>
          <w:color w:val="000000" w:themeColor="text1"/>
        </w:rPr>
        <w:t xml:space="preserve">Partner Diana Silva is in the “Up and Coming” </w:t>
      </w:r>
      <w:r w:rsidR="00F36CC4">
        <w:rPr>
          <w:rFonts w:ascii="Arial Narrow" w:hAnsi="Arial Narrow"/>
          <w:color w:val="000000" w:themeColor="text1"/>
        </w:rPr>
        <w:t xml:space="preserve">category. </w:t>
      </w:r>
      <w:r w:rsidRPr="00F667CE">
        <w:rPr>
          <w:rFonts w:ascii="Arial Narrow" w:hAnsi="Arial Narrow"/>
          <w:color w:val="000000" w:themeColor="text1"/>
        </w:rPr>
        <w:t>Founding partner Joseph M. Manko, recognized as a “Senior Statesperson,” has been included in the Chambers rankings since the publication’s inaugural edition.</w:t>
      </w:r>
    </w:p>
    <w:p w14:paraId="62BC9302" w14:textId="4C2CFB84" w:rsidR="00F667CE" w:rsidRPr="00C31F1D" w:rsidRDefault="00F36CC4" w:rsidP="00ED6EFE">
      <w:pPr>
        <w:spacing w:before="100" w:beforeAutospacing="1" w:after="360" w:line="360" w:lineRule="auto"/>
        <w:rPr>
          <w:rFonts w:ascii="Arial Narrow" w:hAnsi="Arial Narrow"/>
          <w:color w:val="000000" w:themeColor="text1"/>
        </w:rPr>
      </w:pPr>
      <w:bookmarkStart w:id="0" w:name="_Hlk72167338"/>
      <w:r w:rsidRPr="00F36CC4">
        <w:rPr>
          <w:rFonts w:ascii="Arial Narrow" w:hAnsi="Arial Narrow"/>
          <w:color w:val="000000" w:themeColor="text1"/>
        </w:rPr>
        <w:t>“Our continued Tier 1 recognition by Chambers is especially meaningful because it reflects feedback from our clients and peers,” said Managing Partner Carol McCabe. “</w:t>
      </w:r>
      <w:r w:rsidR="00AD5B00" w:rsidRPr="00AD5B00">
        <w:rPr>
          <w:rFonts w:ascii="Arial Narrow" w:hAnsi="Arial Narrow"/>
          <w:color w:val="000000" w:themeColor="text1"/>
        </w:rPr>
        <w:t>We are also proud to earn our inaugural ranking in New Jersey, a milestone that reflects the strength of our team and our longstanding commitment to delivering exceptional client service.”</w:t>
      </w:r>
    </w:p>
    <w:bookmarkEnd w:id="0"/>
    <w:p w14:paraId="777E9B8E" w14:textId="35875860" w:rsidR="00ED6EFE" w:rsidRDefault="00362354" w:rsidP="00ED6EFE">
      <w:pPr>
        <w:spacing w:before="100" w:beforeAutospacing="1" w:after="360" w:line="360" w:lineRule="auto"/>
        <w:rPr>
          <w:rFonts w:ascii="Arial Narrow" w:hAnsi="Arial Narrow"/>
          <w:color w:val="000000"/>
          <w:lang w:val="en"/>
        </w:rPr>
      </w:pPr>
      <w:r w:rsidRPr="00D95684">
        <w:rPr>
          <w:rFonts w:ascii="Arial Narrow" w:hAnsi="Arial Narrow"/>
          <w:color w:val="000000"/>
          <w:lang w:val="en"/>
        </w:rPr>
        <w:t xml:space="preserve">According to </w:t>
      </w:r>
      <w:r w:rsidRPr="00D95684">
        <w:rPr>
          <w:rFonts w:ascii="Arial Narrow" w:hAnsi="Arial Narrow"/>
          <w:i/>
          <w:color w:val="000000"/>
          <w:lang w:val="en"/>
        </w:rPr>
        <w:t>Chambers USA</w:t>
      </w:r>
      <w:r w:rsidRPr="00D95684">
        <w:rPr>
          <w:rFonts w:ascii="Arial Narrow" w:hAnsi="Arial Narrow"/>
          <w:color w:val="000000"/>
          <w:lang w:val="en"/>
        </w:rPr>
        <w:t xml:space="preserve">, the firm and its attorneys were ranked based on in-depth interviews with both lawyers and clients.  All interviews were conducted specifically for research purposes and remain entirely confidential and anonymous. Through the interviews, researchers </w:t>
      </w:r>
      <w:r w:rsidR="00097D71" w:rsidRPr="00D95684">
        <w:rPr>
          <w:rFonts w:ascii="Arial Narrow" w:hAnsi="Arial Narrow"/>
          <w:color w:val="000000"/>
          <w:lang w:val="en"/>
        </w:rPr>
        <w:t>could</w:t>
      </w:r>
      <w:r w:rsidRPr="00D95684">
        <w:rPr>
          <w:rFonts w:ascii="Arial Narrow" w:hAnsi="Arial Narrow"/>
          <w:color w:val="000000"/>
          <w:lang w:val="en"/>
        </w:rPr>
        <w:t xml:space="preserve"> acquire information about </w:t>
      </w:r>
      <w:r w:rsidR="00AD03DF">
        <w:rPr>
          <w:rFonts w:ascii="Arial Narrow" w:hAnsi="Arial Narrow"/>
          <w:color w:val="000000"/>
          <w:lang w:val="en"/>
        </w:rPr>
        <w:t>Manko Gold</w:t>
      </w:r>
      <w:r w:rsidRPr="00D95684">
        <w:rPr>
          <w:rFonts w:ascii="Arial Narrow" w:hAnsi="Arial Narrow"/>
          <w:color w:val="000000"/>
          <w:lang w:val="en"/>
        </w:rPr>
        <w:t xml:space="preserve">’s and individuals’ qualities including legal ability, professional conduct, client service, commercial astuteness, diligence, commitment and other characteristics most valued by the client. Further information on the </w:t>
      </w:r>
      <w:r w:rsidRPr="00D95684">
        <w:rPr>
          <w:rFonts w:ascii="Arial Narrow" w:hAnsi="Arial Narrow"/>
          <w:i/>
          <w:color w:val="000000"/>
          <w:lang w:val="en"/>
        </w:rPr>
        <w:t>Chambers USA</w:t>
      </w:r>
      <w:r w:rsidRPr="00D95684">
        <w:rPr>
          <w:rFonts w:ascii="Arial Narrow" w:hAnsi="Arial Narrow"/>
          <w:color w:val="000000"/>
          <w:lang w:val="en"/>
        </w:rPr>
        <w:t xml:space="preserve"> selection process may be found at</w:t>
      </w:r>
      <w:r w:rsidR="00CB7595">
        <w:rPr>
          <w:rFonts w:ascii="Arial Narrow" w:hAnsi="Arial Narrow"/>
          <w:color w:val="000000"/>
          <w:lang w:val="en"/>
        </w:rPr>
        <w:t xml:space="preserve"> </w:t>
      </w:r>
      <w:hyperlink r:id="rId12" w:history="1">
        <w:r w:rsidR="00037D41" w:rsidRPr="006C013F">
          <w:rPr>
            <w:rStyle w:val="Hyperlink"/>
            <w:rFonts w:ascii="Arial Narrow" w:hAnsi="Arial Narrow"/>
            <w:lang w:val="en"/>
          </w:rPr>
          <w:t>https://chambers.com/research/methodology</w:t>
        </w:r>
      </w:hyperlink>
      <w:r w:rsidR="00037D41">
        <w:rPr>
          <w:rFonts w:ascii="Arial Narrow" w:hAnsi="Arial Narrow"/>
          <w:lang w:val="en"/>
        </w:rPr>
        <w:t>.</w:t>
      </w:r>
    </w:p>
    <w:p w14:paraId="79BB1AAF" w14:textId="0D6BC1DB" w:rsidR="001F7E2B" w:rsidRDefault="00F667CE" w:rsidP="000A28BB">
      <w:pPr>
        <w:spacing w:line="360" w:lineRule="auto"/>
        <w:rPr>
          <w:rStyle w:val="Emphasis"/>
          <w:rFonts w:ascii="Arial Narrow" w:hAnsi="Arial Narrow"/>
        </w:rPr>
      </w:pPr>
      <w:r>
        <w:rPr>
          <w:rStyle w:val="Emphasis"/>
          <w:rFonts w:ascii="Arial Narrow" w:hAnsi="Arial Narrow"/>
        </w:rPr>
        <w:lastRenderedPageBreak/>
        <w:t>Manko Gold</w:t>
      </w:r>
      <w:r w:rsidR="00362354" w:rsidRPr="00F3689C">
        <w:rPr>
          <w:rStyle w:val="Emphasis"/>
          <w:rFonts w:ascii="Arial Narrow" w:hAnsi="Arial Narrow"/>
        </w:rPr>
        <w:t xml:space="preserve"> concentrates its practice in environmental, energy, </w:t>
      </w:r>
      <w:r w:rsidR="006A6810" w:rsidRPr="00F3689C">
        <w:rPr>
          <w:rStyle w:val="Emphasis"/>
          <w:rFonts w:ascii="Arial Narrow" w:hAnsi="Arial Narrow"/>
        </w:rPr>
        <w:t>litigation</w:t>
      </w:r>
      <w:r w:rsidR="006A6810">
        <w:rPr>
          <w:rStyle w:val="Emphasis"/>
          <w:rFonts w:ascii="Arial Narrow" w:hAnsi="Arial Narrow"/>
        </w:rPr>
        <w:t xml:space="preserve">, safety </w:t>
      </w:r>
      <w:r w:rsidR="00362354">
        <w:rPr>
          <w:rStyle w:val="Emphasis"/>
          <w:rFonts w:ascii="Arial Narrow" w:hAnsi="Arial Narrow"/>
        </w:rPr>
        <w:t xml:space="preserve">and </w:t>
      </w:r>
      <w:r w:rsidR="00362354" w:rsidRPr="00F3689C">
        <w:rPr>
          <w:rStyle w:val="Emphasis"/>
          <w:rFonts w:ascii="Arial Narrow" w:hAnsi="Arial Narrow"/>
        </w:rPr>
        <w:t>land use law.</w:t>
      </w:r>
      <w:r w:rsidR="006A6810" w:rsidRPr="001A0A98">
        <w:rPr>
          <w:rFonts w:ascii="Arial" w:hAnsi="Arial" w:cs="Arial"/>
          <w:b/>
          <w:bCs/>
          <w:i/>
          <w:noProof/>
          <w:color w:val="008CB2"/>
          <w:sz w:val="15"/>
          <w:szCs w:val="15"/>
        </w:rPr>
        <w:t xml:space="preserve"> </w:t>
      </w:r>
      <w:r w:rsidR="00362354" w:rsidRPr="00F3689C">
        <w:rPr>
          <w:rStyle w:val="Emphasis"/>
          <w:rFonts w:ascii="Arial Narrow" w:hAnsi="Arial Narrow"/>
        </w:rPr>
        <w:t xml:space="preserve">It represents clients ranging from Fortune 100 corporations to small, privately held enterprises, both in the Mid-Atlantic region and on a national basis. </w:t>
      </w:r>
      <w:r>
        <w:rPr>
          <w:rStyle w:val="Emphasis"/>
          <w:rFonts w:ascii="Arial Narrow" w:hAnsi="Arial Narrow"/>
        </w:rPr>
        <w:t>Manko Gold</w:t>
      </w:r>
      <w:r w:rsidR="00362354" w:rsidRPr="00F3689C">
        <w:rPr>
          <w:rStyle w:val="Emphasis"/>
          <w:rFonts w:ascii="Arial Narrow" w:hAnsi="Arial Narrow"/>
        </w:rPr>
        <w:t xml:space="preserve"> </w:t>
      </w:r>
      <w:r w:rsidR="00362354">
        <w:rPr>
          <w:rStyle w:val="Emphasis"/>
          <w:rFonts w:ascii="Arial Narrow" w:hAnsi="Arial Narrow"/>
        </w:rPr>
        <w:t>i</w:t>
      </w:r>
      <w:r w:rsidR="00362354" w:rsidRPr="00F3689C">
        <w:rPr>
          <w:rStyle w:val="Emphasis"/>
          <w:rFonts w:ascii="Arial Narrow" w:hAnsi="Arial Narrow"/>
        </w:rPr>
        <w:t xml:space="preserve">s </w:t>
      </w:r>
      <w:r w:rsidR="004D20AC">
        <w:rPr>
          <w:rStyle w:val="Emphasis"/>
          <w:rFonts w:ascii="Arial Narrow" w:hAnsi="Arial Narrow"/>
        </w:rPr>
        <w:t xml:space="preserve">also </w:t>
      </w:r>
      <w:r w:rsidR="00362354" w:rsidRPr="00F3689C">
        <w:rPr>
          <w:rStyle w:val="Emphasis"/>
          <w:rFonts w:ascii="Arial Narrow" w:hAnsi="Arial Narrow"/>
        </w:rPr>
        <w:t>honor</w:t>
      </w:r>
      <w:r w:rsidR="00362354">
        <w:rPr>
          <w:rStyle w:val="Emphasis"/>
          <w:rFonts w:ascii="Arial Narrow" w:hAnsi="Arial Narrow"/>
        </w:rPr>
        <w:t>ed to be the top-rated law firm,</w:t>
      </w:r>
      <w:r w:rsidR="00362354" w:rsidRPr="00F3689C">
        <w:rPr>
          <w:rStyle w:val="Emphasis"/>
          <w:rFonts w:ascii="Arial Narrow" w:hAnsi="Arial Narrow"/>
        </w:rPr>
        <w:t xml:space="preserve"> </w:t>
      </w:r>
      <w:r w:rsidR="00362354">
        <w:rPr>
          <w:rStyle w:val="Emphasis"/>
          <w:rFonts w:ascii="Arial Narrow" w:hAnsi="Arial Narrow"/>
        </w:rPr>
        <w:t>since</w:t>
      </w:r>
      <w:r w:rsidR="00362354" w:rsidRPr="00F3689C">
        <w:rPr>
          <w:rStyle w:val="Emphasis"/>
          <w:rFonts w:ascii="Arial Narrow" w:hAnsi="Arial Narrow"/>
        </w:rPr>
        <w:t xml:space="preserve"> 2011</w:t>
      </w:r>
      <w:r w:rsidR="00362354">
        <w:rPr>
          <w:rStyle w:val="Emphasis"/>
          <w:rFonts w:ascii="Arial Narrow" w:hAnsi="Arial Narrow"/>
        </w:rPr>
        <w:t>,</w:t>
      </w:r>
      <w:r w:rsidR="00362354" w:rsidRPr="00F3689C">
        <w:rPr>
          <w:rStyle w:val="Emphasis"/>
          <w:rFonts w:ascii="Arial Narrow" w:hAnsi="Arial Narrow"/>
        </w:rPr>
        <w:t xml:space="preserve"> in the Top Workplaces surveys by the Philadelphia Inquirer, Daily News and Philly.com</w:t>
      </w:r>
      <w:r w:rsidR="00D5692C">
        <w:rPr>
          <w:rStyle w:val="Emphasis"/>
          <w:rFonts w:ascii="Arial Narrow" w:hAnsi="Arial Narrow"/>
        </w:rPr>
        <w:t xml:space="preserve">. </w:t>
      </w:r>
      <w:r w:rsidR="00362354">
        <w:rPr>
          <w:rStyle w:val="Emphasis"/>
          <w:rFonts w:ascii="Arial Narrow" w:hAnsi="Arial Narrow"/>
        </w:rPr>
        <w:t xml:space="preserve"> </w:t>
      </w:r>
      <w:r w:rsidR="00362354" w:rsidRPr="00F3689C">
        <w:rPr>
          <w:rStyle w:val="Emphasis"/>
          <w:rFonts w:ascii="Arial Narrow" w:hAnsi="Arial Narrow"/>
        </w:rPr>
        <w:t>Offices are located at</w:t>
      </w:r>
      <w:r w:rsidR="00362354">
        <w:rPr>
          <w:rStyle w:val="Emphasis"/>
          <w:rFonts w:ascii="Arial Narrow" w:hAnsi="Arial Narrow"/>
        </w:rPr>
        <w:t>:</w:t>
      </w:r>
      <w:r w:rsidR="00362354" w:rsidRPr="00F3689C">
        <w:rPr>
          <w:rStyle w:val="Emphasis"/>
          <w:rFonts w:ascii="Arial Narrow" w:hAnsi="Arial Narrow"/>
        </w:rPr>
        <w:t xml:space="preserve"> </w:t>
      </w:r>
      <w:r w:rsidR="002C22BA">
        <w:rPr>
          <w:rStyle w:val="Emphasis"/>
          <w:rFonts w:ascii="Arial Narrow" w:hAnsi="Arial Narrow"/>
        </w:rPr>
        <w:t>Three Bala Plaza East, Suite 700</w:t>
      </w:r>
      <w:r w:rsidR="00362354" w:rsidRPr="00F3689C">
        <w:rPr>
          <w:rStyle w:val="Emphasis"/>
          <w:rFonts w:ascii="Arial Narrow" w:hAnsi="Arial Narrow"/>
        </w:rPr>
        <w:t>, Bala Cynwyd, P</w:t>
      </w:r>
      <w:r w:rsidR="00756996">
        <w:rPr>
          <w:rStyle w:val="Emphasis"/>
          <w:rFonts w:ascii="Arial Narrow" w:hAnsi="Arial Narrow"/>
        </w:rPr>
        <w:t>A</w:t>
      </w:r>
      <w:r w:rsidR="00362354">
        <w:rPr>
          <w:rStyle w:val="Emphasis"/>
          <w:rFonts w:ascii="Arial Narrow" w:hAnsi="Arial Narrow"/>
        </w:rPr>
        <w:t>;</w:t>
      </w:r>
      <w:r w:rsidR="00362354" w:rsidRPr="00F3689C">
        <w:rPr>
          <w:rStyle w:val="Emphasis"/>
          <w:rFonts w:ascii="Arial Narrow" w:hAnsi="Arial Narrow"/>
        </w:rPr>
        <w:t xml:space="preserve"> 535 Route 38, Suite 145A, Cherry Hill, </w:t>
      </w:r>
      <w:r w:rsidR="00756996">
        <w:rPr>
          <w:rStyle w:val="Emphasis"/>
          <w:rFonts w:ascii="Arial Narrow" w:hAnsi="Arial Narrow"/>
        </w:rPr>
        <w:t>NJ</w:t>
      </w:r>
      <w:r w:rsidR="00362354">
        <w:rPr>
          <w:rStyle w:val="Emphasis"/>
          <w:rFonts w:ascii="Arial Narrow" w:hAnsi="Arial Narrow"/>
        </w:rPr>
        <w:t>;</w:t>
      </w:r>
      <w:r w:rsidR="00362354" w:rsidRPr="00F3689C">
        <w:rPr>
          <w:rStyle w:val="Emphasis"/>
          <w:rFonts w:ascii="Arial Narrow" w:hAnsi="Arial Narrow"/>
        </w:rPr>
        <w:t xml:space="preserve"> </w:t>
      </w:r>
      <w:r w:rsidR="00510885" w:rsidRPr="00510885">
        <w:rPr>
          <w:rStyle w:val="Emphasis"/>
          <w:rFonts w:ascii="Arial Narrow" w:hAnsi="Arial Narrow"/>
        </w:rPr>
        <w:t xml:space="preserve">5 Penn Plaza, 23rd Floor, New York, NY 10001; </w:t>
      </w:r>
      <w:r w:rsidR="00362354" w:rsidRPr="00F3689C">
        <w:rPr>
          <w:rStyle w:val="Emphasis"/>
          <w:rFonts w:ascii="Arial Narrow" w:hAnsi="Arial Narrow"/>
        </w:rPr>
        <w:t xml:space="preserve">and </w:t>
      </w:r>
      <w:r w:rsidR="00756996" w:rsidRPr="00870F9C">
        <w:rPr>
          <w:rStyle w:val="Emphasis"/>
          <w:rFonts w:ascii="Arial Narrow" w:hAnsi="Arial Narrow"/>
        </w:rPr>
        <w:t>500 Ala Moana Blvd.</w:t>
      </w:r>
      <w:r w:rsidR="00756996">
        <w:rPr>
          <w:rStyle w:val="Emphasis"/>
          <w:rFonts w:ascii="Arial Narrow" w:hAnsi="Arial Narrow"/>
        </w:rPr>
        <w:t xml:space="preserve">, </w:t>
      </w:r>
      <w:r w:rsidR="00870F9C" w:rsidRPr="00870F9C">
        <w:rPr>
          <w:rStyle w:val="Emphasis"/>
          <w:rFonts w:ascii="Arial Narrow" w:hAnsi="Arial Narrow"/>
        </w:rPr>
        <w:t xml:space="preserve">Suite </w:t>
      </w:r>
      <w:r w:rsidR="00756996">
        <w:rPr>
          <w:rStyle w:val="Emphasis"/>
          <w:rFonts w:ascii="Arial Narrow" w:hAnsi="Arial Narrow"/>
        </w:rPr>
        <w:t>7</w:t>
      </w:r>
      <w:r w:rsidR="00870F9C" w:rsidRPr="00870F9C">
        <w:rPr>
          <w:rStyle w:val="Emphasis"/>
          <w:rFonts w:ascii="Arial Narrow" w:hAnsi="Arial Narrow"/>
        </w:rPr>
        <w:t>400</w:t>
      </w:r>
      <w:r w:rsidR="00870F9C">
        <w:rPr>
          <w:rStyle w:val="Emphasis"/>
          <w:rFonts w:ascii="Arial Narrow" w:hAnsi="Arial Narrow"/>
        </w:rPr>
        <w:t xml:space="preserve">, </w:t>
      </w:r>
      <w:r w:rsidR="00870F9C" w:rsidRPr="00870F9C">
        <w:rPr>
          <w:rStyle w:val="Emphasis"/>
          <w:rFonts w:ascii="Arial Narrow" w:hAnsi="Arial Narrow"/>
        </w:rPr>
        <w:t>Honolulu,</w:t>
      </w:r>
      <w:r w:rsidR="00870F9C">
        <w:rPr>
          <w:rStyle w:val="Emphasis"/>
          <w:rFonts w:ascii="Arial Narrow" w:hAnsi="Arial Narrow"/>
        </w:rPr>
        <w:t xml:space="preserve"> HI.  </w:t>
      </w:r>
      <w:r w:rsidR="00362354" w:rsidRPr="00F3689C">
        <w:rPr>
          <w:rStyle w:val="Emphasis"/>
          <w:rFonts w:ascii="Arial Narrow" w:hAnsi="Arial Narrow"/>
        </w:rPr>
        <w:t xml:space="preserve">For additional information, visit </w:t>
      </w:r>
      <w:r w:rsidR="00362354" w:rsidRPr="00F3689C">
        <w:rPr>
          <w:rFonts w:ascii="Arial Narrow" w:hAnsi="Arial Narrow"/>
        </w:rPr>
        <w:t xml:space="preserve">www.mankogold.com </w:t>
      </w:r>
      <w:r w:rsidR="00362354" w:rsidRPr="00F3689C">
        <w:rPr>
          <w:rStyle w:val="Emphasis"/>
          <w:rFonts w:ascii="Arial Narrow" w:hAnsi="Arial Narrow"/>
        </w:rPr>
        <w:t>or call 484-430-5700</w:t>
      </w:r>
      <w:r w:rsidR="00BF5F24">
        <w:rPr>
          <w:rStyle w:val="Emphasis"/>
          <w:rFonts w:ascii="Arial Narrow" w:hAnsi="Arial Narrow"/>
        </w:rPr>
        <w:t xml:space="preserve">; </w:t>
      </w:r>
      <w:r w:rsidR="00362354" w:rsidRPr="00F3689C">
        <w:rPr>
          <w:rStyle w:val="Emphasis"/>
          <w:rFonts w:ascii="Arial Narrow" w:hAnsi="Arial Narrow"/>
        </w:rPr>
        <w:t>856-317-1299</w:t>
      </w:r>
      <w:r w:rsidR="002B5422">
        <w:rPr>
          <w:rStyle w:val="Emphasis"/>
          <w:rFonts w:ascii="Arial Narrow" w:hAnsi="Arial Narrow"/>
        </w:rPr>
        <w:t>; 212-835-1558;</w:t>
      </w:r>
      <w:r w:rsidR="00BF5F24">
        <w:rPr>
          <w:rStyle w:val="Emphasis"/>
          <w:rFonts w:ascii="Arial Narrow" w:hAnsi="Arial Narrow"/>
        </w:rPr>
        <w:t xml:space="preserve"> or </w:t>
      </w:r>
      <w:r w:rsidR="00BF5F24" w:rsidRPr="00BF5F24">
        <w:rPr>
          <w:rStyle w:val="Emphasis"/>
          <w:rFonts w:ascii="Arial Narrow" w:hAnsi="Arial Narrow"/>
        </w:rPr>
        <w:t>808-892-4334</w:t>
      </w:r>
      <w:r w:rsidR="00362354" w:rsidRPr="00F3689C">
        <w:rPr>
          <w:rStyle w:val="Emphasis"/>
          <w:rFonts w:ascii="Arial Narrow" w:hAnsi="Arial Narrow"/>
        </w:rPr>
        <w:t>.</w:t>
      </w:r>
    </w:p>
    <w:p w14:paraId="6866D2B0" w14:textId="77777777" w:rsidR="0028785C" w:rsidRDefault="0028785C" w:rsidP="001F7E2B">
      <w:pPr>
        <w:rPr>
          <w:rStyle w:val="Emphasis"/>
          <w:rFonts w:ascii="Arial Narrow" w:hAnsi="Arial Narrow"/>
        </w:rPr>
      </w:pPr>
    </w:p>
    <w:p w14:paraId="4BAD9EFA" w14:textId="77777777" w:rsidR="0028785C" w:rsidRDefault="0028785C" w:rsidP="001F7E2B">
      <w:pPr>
        <w:rPr>
          <w:rStyle w:val="Emphasis"/>
          <w:rFonts w:ascii="Arial Narrow" w:hAnsi="Arial Narrow"/>
        </w:rPr>
      </w:pPr>
    </w:p>
    <w:p w14:paraId="5EB8AC05" w14:textId="77777777" w:rsidR="006A6810" w:rsidRPr="006A6810" w:rsidRDefault="006A6810" w:rsidP="006A6810">
      <w:pPr>
        <w:spacing w:line="360" w:lineRule="auto"/>
        <w:rPr>
          <w:rFonts w:ascii="Arial" w:hAnsi="Arial" w:cs="Arial"/>
          <w:b/>
          <w:bCs/>
          <w:i/>
          <w:noProof/>
          <w:color w:val="008CB2"/>
          <w:sz w:val="8"/>
          <w:szCs w:val="8"/>
        </w:rPr>
      </w:pPr>
    </w:p>
    <w:p w14:paraId="6DAC156E" w14:textId="77777777" w:rsidR="001F7E2B" w:rsidRPr="0028785C" w:rsidRDefault="00362354" w:rsidP="0028785C">
      <w:pPr>
        <w:spacing w:line="360" w:lineRule="auto"/>
        <w:jc w:val="center"/>
        <w:rPr>
          <w:rFonts w:ascii="Arial Narrow" w:eastAsia="SimHei" w:hAnsi="Arial Narrow"/>
          <w:sz w:val="20"/>
          <w:szCs w:val="20"/>
        </w:rPr>
      </w:pPr>
      <w:r w:rsidRPr="0028785C">
        <w:rPr>
          <w:rFonts w:ascii="Arial Narrow" w:eastAsia="SimHei" w:hAnsi="Arial Narrow"/>
          <w:sz w:val="20"/>
          <w:szCs w:val="20"/>
        </w:rPr>
        <w:t xml:space="preserve">*No aspect of this advertisement has been approved by the Supreme Court of New Jersey or </w:t>
      </w:r>
      <w:r w:rsidR="00074AAE" w:rsidRPr="0028785C">
        <w:rPr>
          <w:rFonts w:ascii="Arial Narrow" w:eastAsia="SimHei" w:hAnsi="Arial Narrow"/>
          <w:sz w:val="20"/>
          <w:szCs w:val="20"/>
        </w:rPr>
        <w:t>any other jurisdiction</w:t>
      </w:r>
      <w:r w:rsidRPr="0028785C">
        <w:rPr>
          <w:rFonts w:ascii="Arial Narrow" w:eastAsia="SimHei" w:hAnsi="Arial Narrow"/>
          <w:sz w:val="20"/>
          <w:szCs w:val="20"/>
        </w:rPr>
        <w:t>.</w:t>
      </w:r>
    </w:p>
    <w:p w14:paraId="7DBF0016" w14:textId="77777777" w:rsidR="004B10C2" w:rsidRPr="001F7E2B" w:rsidRDefault="00362354" w:rsidP="001F7E2B">
      <w:pPr>
        <w:spacing w:line="360" w:lineRule="auto"/>
        <w:jc w:val="center"/>
        <w:rPr>
          <w:rFonts w:ascii="Arial Narrow" w:eastAsia="SimHei" w:hAnsi="Arial Narrow"/>
          <w:sz w:val="22"/>
          <w:szCs w:val="22"/>
        </w:rPr>
      </w:pPr>
      <w:r w:rsidRPr="001F7E2B">
        <w:rPr>
          <w:rFonts w:ascii="Arial Narrow" w:eastAsia="SimHei" w:hAnsi="Arial Narrow"/>
          <w:i/>
          <w:sz w:val="18"/>
          <w:szCs w:val="18"/>
        </w:rPr>
        <w:t>#</w:t>
      </w:r>
      <w:r w:rsidRPr="001F7E2B">
        <w:rPr>
          <w:rFonts w:ascii="Arial Narrow" w:eastAsia="SimHei" w:hAnsi="Arial Narrow"/>
          <w:sz w:val="18"/>
          <w:szCs w:val="18"/>
        </w:rPr>
        <w:t>##</w:t>
      </w:r>
    </w:p>
    <w:sectPr w:rsidR="004B10C2" w:rsidRPr="001F7E2B" w:rsidSect="0069006F">
      <w:footerReference w:type="default" r:id="rId13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CAF2" w14:textId="77777777" w:rsidR="00F60246" w:rsidRDefault="00F60246">
      <w:r>
        <w:separator/>
      </w:r>
    </w:p>
  </w:endnote>
  <w:endnote w:type="continuationSeparator" w:id="0">
    <w:p w14:paraId="7F5DEA09" w14:textId="77777777" w:rsidR="00F60246" w:rsidRDefault="00F6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D55A" w14:textId="0CC94A61" w:rsidR="004D20AC" w:rsidRDefault="004D20AC" w:rsidP="00C107A2">
    <w:pPr>
      <w:pStyle w:val="Footer"/>
      <w:jc w:val="center"/>
      <w:rPr>
        <w:sz w:val="16"/>
      </w:rPr>
    </w:pPr>
  </w:p>
  <w:p w14:paraId="21372AEE" w14:textId="668ED8AF" w:rsidR="00E37B54" w:rsidRDefault="00E37B54" w:rsidP="00E37B54">
    <w:pPr>
      <w:pStyle w:val="Footer"/>
      <w:jc w:val="right"/>
      <w:rPr>
        <w:sz w:val="16"/>
      </w:rPr>
    </w:pPr>
  </w:p>
  <w:p w14:paraId="5361C675" w14:textId="3EC616E8" w:rsidR="00A4642F" w:rsidRDefault="00A4642F" w:rsidP="00A4642F">
    <w:pPr>
      <w:pStyle w:val="Footer"/>
      <w:jc w:val="right"/>
      <w:rPr>
        <w:sz w:val="16"/>
      </w:rPr>
    </w:pPr>
  </w:p>
  <w:p w14:paraId="1BF7B234" w14:textId="698724CC" w:rsidR="00D039C8" w:rsidRPr="004D20AC" w:rsidRDefault="00D039C8" w:rsidP="00D039C8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EA38" w14:textId="77777777" w:rsidR="00F60246" w:rsidRDefault="00F60246">
      <w:r>
        <w:separator/>
      </w:r>
    </w:p>
  </w:footnote>
  <w:footnote w:type="continuationSeparator" w:id="0">
    <w:p w14:paraId="52A24EC3" w14:textId="77777777" w:rsidR="00F60246" w:rsidRDefault="00F6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3E0D"/>
    <w:multiLevelType w:val="multilevel"/>
    <w:tmpl w:val="695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4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A"/>
    <w:rsid w:val="00036005"/>
    <w:rsid w:val="00037D41"/>
    <w:rsid w:val="00044D62"/>
    <w:rsid w:val="00074AAE"/>
    <w:rsid w:val="00081DA5"/>
    <w:rsid w:val="000825D1"/>
    <w:rsid w:val="00086606"/>
    <w:rsid w:val="00094064"/>
    <w:rsid w:val="00097D71"/>
    <w:rsid w:val="000A28BB"/>
    <w:rsid w:val="000F1D03"/>
    <w:rsid w:val="000F29D3"/>
    <w:rsid w:val="0010429D"/>
    <w:rsid w:val="0010746E"/>
    <w:rsid w:val="001275D6"/>
    <w:rsid w:val="001679FD"/>
    <w:rsid w:val="00196CF1"/>
    <w:rsid w:val="001A0A98"/>
    <w:rsid w:val="001B42C8"/>
    <w:rsid w:val="001B6FB1"/>
    <w:rsid w:val="001C2130"/>
    <w:rsid w:val="001E517C"/>
    <w:rsid w:val="001F134E"/>
    <w:rsid w:val="001F676F"/>
    <w:rsid w:val="001F7E2B"/>
    <w:rsid w:val="00227C32"/>
    <w:rsid w:val="00241135"/>
    <w:rsid w:val="00241427"/>
    <w:rsid w:val="0028785C"/>
    <w:rsid w:val="002941B2"/>
    <w:rsid w:val="002A3C2D"/>
    <w:rsid w:val="002A71E5"/>
    <w:rsid w:val="002B4074"/>
    <w:rsid w:val="002B5422"/>
    <w:rsid w:val="002C22BA"/>
    <w:rsid w:val="002E3CE9"/>
    <w:rsid w:val="002F6C7B"/>
    <w:rsid w:val="00317171"/>
    <w:rsid w:val="00327241"/>
    <w:rsid w:val="00343230"/>
    <w:rsid w:val="00351E68"/>
    <w:rsid w:val="00362354"/>
    <w:rsid w:val="00365535"/>
    <w:rsid w:val="00373C70"/>
    <w:rsid w:val="00373C9E"/>
    <w:rsid w:val="00392A46"/>
    <w:rsid w:val="003A0AD9"/>
    <w:rsid w:val="003A1E7C"/>
    <w:rsid w:val="003C71F5"/>
    <w:rsid w:val="003D3754"/>
    <w:rsid w:val="003D48D1"/>
    <w:rsid w:val="003E3562"/>
    <w:rsid w:val="004033A8"/>
    <w:rsid w:val="00405510"/>
    <w:rsid w:val="00407183"/>
    <w:rsid w:val="0040771C"/>
    <w:rsid w:val="00424ECF"/>
    <w:rsid w:val="0043219C"/>
    <w:rsid w:val="00432BAB"/>
    <w:rsid w:val="00440761"/>
    <w:rsid w:val="004457B6"/>
    <w:rsid w:val="00461C1A"/>
    <w:rsid w:val="00494B16"/>
    <w:rsid w:val="004B10C2"/>
    <w:rsid w:val="004B23A3"/>
    <w:rsid w:val="004B23CB"/>
    <w:rsid w:val="004D086B"/>
    <w:rsid w:val="004D20AC"/>
    <w:rsid w:val="004D61AD"/>
    <w:rsid w:val="004F1AD7"/>
    <w:rsid w:val="004F3305"/>
    <w:rsid w:val="0050094E"/>
    <w:rsid w:val="00510885"/>
    <w:rsid w:val="005114E7"/>
    <w:rsid w:val="00531BD8"/>
    <w:rsid w:val="005325B8"/>
    <w:rsid w:val="00532F0D"/>
    <w:rsid w:val="00543187"/>
    <w:rsid w:val="005439D7"/>
    <w:rsid w:val="00546AC7"/>
    <w:rsid w:val="00547101"/>
    <w:rsid w:val="005540C3"/>
    <w:rsid w:val="00564464"/>
    <w:rsid w:val="00593136"/>
    <w:rsid w:val="0059614A"/>
    <w:rsid w:val="005C57BE"/>
    <w:rsid w:val="00601120"/>
    <w:rsid w:val="00605D99"/>
    <w:rsid w:val="006213D7"/>
    <w:rsid w:val="00621660"/>
    <w:rsid w:val="00621B0A"/>
    <w:rsid w:val="00626A2D"/>
    <w:rsid w:val="00627216"/>
    <w:rsid w:val="00635D10"/>
    <w:rsid w:val="00662362"/>
    <w:rsid w:val="0069006F"/>
    <w:rsid w:val="006A2712"/>
    <w:rsid w:val="006A6810"/>
    <w:rsid w:val="006B130C"/>
    <w:rsid w:val="006B520D"/>
    <w:rsid w:val="006C2320"/>
    <w:rsid w:val="006C42AA"/>
    <w:rsid w:val="006D3B3A"/>
    <w:rsid w:val="006E2951"/>
    <w:rsid w:val="006E5F1A"/>
    <w:rsid w:val="006F0896"/>
    <w:rsid w:val="006F4A32"/>
    <w:rsid w:val="00737A21"/>
    <w:rsid w:val="007433EA"/>
    <w:rsid w:val="00756996"/>
    <w:rsid w:val="007635B8"/>
    <w:rsid w:val="00774761"/>
    <w:rsid w:val="00792077"/>
    <w:rsid w:val="00796157"/>
    <w:rsid w:val="00796FBF"/>
    <w:rsid w:val="007A1CDA"/>
    <w:rsid w:val="007A67E2"/>
    <w:rsid w:val="007B4A9A"/>
    <w:rsid w:val="007B4FD4"/>
    <w:rsid w:val="007D38CF"/>
    <w:rsid w:val="008004DD"/>
    <w:rsid w:val="00821C84"/>
    <w:rsid w:val="00840115"/>
    <w:rsid w:val="00854CD6"/>
    <w:rsid w:val="00861D12"/>
    <w:rsid w:val="0086499B"/>
    <w:rsid w:val="00870F9C"/>
    <w:rsid w:val="00877B8D"/>
    <w:rsid w:val="0088175B"/>
    <w:rsid w:val="008B71BE"/>
    <w:rsid w:val="008E3794"/>
    <w:rsid w:val="0093010E"/>
    <w:rsid w:val="0093049F"/>
    <w:rsid w:val="009310B1"/>
    <w:rsid w:val="00941A8B"/>
    <w:rsid w:val="00941FE8"/>
    <w:rsid w:val="009515F4"/>
    <w:rsid w:val="00963B85"/>
    <w:rsid w:val="00965EE3"/>
    <w:rsid w:val="009A382D"/>
    <w:rsid w:val="009B75D2"/>
    <w:rsid w:val="009C2C86"/>
    <w:rsid w:val="009D30B9"/>
    <w:rsid w:val="009F5C73"/>
    <w:rsid w:val="009F654A"/>
    <w:rsid w:val="00A12F1C"/>
    <w:rsid w:val="00A30B10"/>
    <w:rsid w:val="00A314F9"/>
    <w:rsid w:val="00A338D7"/>
    <w:rsid w:val="00A33D1F"/>
    <w:rsid w:val="00A37BD1"/>
    <w:rsid w:val="00A45DCE"/>
    <w:rsid w:val="00A45F86"/>
    <w:rsid w:val="00A4642F"/>
    <w:rsid w:val="00A51CF5"/>
    <w:rsid w:val="00A75F1B"/>
    <w:rsid w:val="00A83D70"/>
    <w:rsid w:val="00A946F2"/>
    <w:rsid w:val="00A959C0"/>
    <w:rsid w:val="00AA4526"/>
    <w:rsid w:val="00AB4187"/>
    <w:rsid w:val="00AC47D8"/>
    <w:rsid w:val="00AC4EAD"/>
    <w:rsid w:val="00AD03DF"/>
    <w:rsid w:val="00AD20E5"/>
    <w:rsid w:val="00AD5B00"/>
    <w:rsid w:val="00AF4C0C"/>
    <w:rsid w:val="00B702AD"/>
    <w:rsid w:val="00B751FE"/>
    <w:rsid w:val="00B92960"/>
    <w:rsid w:val="00BA3435"/>
    <w:rsid w:val="00BA4192"/>
    <w:rsid w:val="00BA6551"/>
    <w:rsid w:val="00BB32DF"/>
    <w:rsid w:val="00BB5EBE"/>
    <w:rsid w:val="00BF22EA"/>
    <w:rsid w:val="00BF5F24"/>
    <w:rsid w:val="00C07208"/>
    <w:rsid w:val="00C07EE2"/>
    <w:rsid w:val="00C107A2"/>
    <w:rsid w:val="00C20D91"/>
    <w:rsid w:val="00C22602"/>
    <w:rsid w:val="00C30685"/>
    <w:rsid w:val="00C31F1D"/>
    <w:rsid w:val="00C34996"/>
    <w:rsid w:val="00C905C4"/>
    <w:rsid w:val="00CA60D3"/>
    <w:rsid w:val="00CA68F3"/>
    <w:rsid w:val="00CA747C"/>
    <w:rsid w:val="00CB7595"/>
    <w:rsid w:val="00CD4243"/>
    <w:rsid w:val="00CE38B7"/>
    <w:rsid w:val="00CE6822"/>
    <w:rsid w:val="00CF52B7"/>
    <w:rsid w:val="00D039C8"/>
    <w:rsid w:val="00D06F80"/>
    <w:rsid w:val="00D36B4B"/>
    <w:rsid w:val="00D42E9F"/>
    <w:rsid w:val="00D5692C"/>
    <w:rsid w:val="00D6106A"/>
    <w:rsid w:val="00D81970"/>
    <w:rsid w:val="00D90FC6"/>
    <w:rsid w:val="00D9439A"/>
    <w:rsid w:val="00D95684"/>
    <w:rsid w:val="00DB00CC"/>
    <w:rsid w:val="00DC327F"/>
    <w:rsid w:val="00DD75E6"/>
    <w:rsid w:val="00E24ADF"/>
    <w:rsid w:val="00E37B54"/>
    <w:rsid w:val="00E47382"/>
    <w:rsid w:val="00E87C51"/>
    <w:rsid w:val="00E90B12"/>
    <w:rsid w:val="00E94F4C"/>
    <w:rsid w:val="00E9563B"/>
    <w:rsid w:val="00EC11FA"/>
    <w:rsid w:val="00ED6EFE"/>
    <w:rsid w:val="00ED7EBE"/>
    <w:rsid w:val="00EF1439"/>
    <w:rsid w:val="00F10BF0"/>
    <w:rsid w:val="00F12E9B"/>
    <w:rsid w:val="00F17585"/>
    <w:rsid w:val="00F22A55"/>
    <w:rsid w:val="00F3689C"/>
    <w:rsid w:val="00F36CC4"/>
    <w:rsid w:val="00F36E7C"/>
    <w:rsid w:val="00F41A51"/>
    <w:rsid w:val="00F43F40"/>
    <w:rsid w:val="00F50C8B"/>
    <w:rsid w:val="00F5501B"/>
    <w:rsid w:val="00F56CF8"/>
    <w:rsid w:val="00F60246"/>
    <w:rsid w:val="00F60D13"/>
    <w:rsid w:val="00F62E68"/>
    <w:rsid w:val="00F63C9D"/>
    <w:rsid w:val="00F667CE"/>
    <w:rsid w:val="00FA23F8"/>
    <w:rsid w:val="00FD4018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C92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0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338D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338D7"/>
    <w:rPr>
      <w:rFonts w:ascii="Calibri" w:eastAsia="Calibri" w:hAnsi="Calibri"/>
      <w:sz w:val="22"/>
      <w:szCs w:val="21"/>
    </w:rPr>
  </w:style>
  <w:style w:type="character" w:styleId="CommentReference">
    <w:name w:val="annotation reference"/>
    <w:rsid w:val="006F08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0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0896"/>
  </w:style>
  <w:style w:type="paragraph" w:styleId="CommentSubject">
    <w:name w:val="annotation subject"/>
    <w:basedOn w:val="CommentText"/>
    <w:next w:val="CommentText"/>
    <w:link w:val="CommentSubjectChar"/>
    <w:rsid w:val="006F0896"/>
    <w:rPr>
      <w:b/>
      <w:bCs/>
    </w:rPr>
  </w:style>
  <w:style w:type="character" w:customStyle="1" w:styleId="CommentSubjectChar">
    <w:name w:val="Comment Subject Char"/>
    <w:link w:val="CommentSubject"/>
    <w:rsid w:val="006F0896"/>
    <w:rPr>
      <w:b/>
      <w:bCs/>
    </w:rPr>
  </w:style>
  <w:style w:type="paragraph" w:styleId="Header">
    <w:name w:val="header"/>
    <w:basedOn w:val="Normal"/>
    <w:link w:val="HeaderChar"/>
    <w:rsid w:val="004D2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0AC"/>
    <w:rPr>
      <w:sz w:val="24"/>
      <w:szCs w:val="24"/>
    </w:rPr>
  </w:style>
  <w:style w:type="paragraph" w:styleId="Footer">
    <w:name w:val="footer"/>
    <w:basedOn w:val="Normal"/>
    <w:link w:val="FooterChar"/>
    <w:rsid w:val="004D2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0A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B75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75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mbers.com/research/methodol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mbers.com/department/manko-gold-katcher-fox-llp-environment-usa-5:25:12931:1:778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ambers.com/legal-rankings/environment-pennsylvania-5:25:12931:1?l=en-G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C9B3-966B-446A-B9DE-FDCEEE80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3152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2026-06-05T01:26:00Z</dcterms:created>
  <dcterms:modified xsi:type="dcterms:W3CDTF">2026-06-05T01:26:00Z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4130960_1</vt:lpwstr>
  </property>
</Properties>
</file>